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s6puunq3gs96" w:id="0"/>
      <w:bookmarkEnd w:id="0"/>
      <w:r w:rsidDel="00000000" w:rsidR="00000000" w:rsidRPr="00000000">
        <w:rPr>
          <w:highlight w:val="yellow"/>
          <w:rtl w:val="0"/>
        </w:rPr>
        <w:t xml:space="preserve">Обучение ландшафтному дизайну</w:t>
      </w:r>
      <w:r w:rsidDel="00000000" w:rsidR="00000000" w:rsidRPr="00000000">
        <w:rPr>
          <w:rtl w:val="0"/>
        </w:rPr>
        <w:t xml:space="preserve">: первая ступень международного признания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Европейские стандарты образования - не просто банальное словосочетание, сегодня это то, чего хотят получить многие молодые люди для уверенного будущего. Большое количество школ для дизайнеров в Киеве говорит о том, что специальность занимает одно из первых мест по популярности среди студентов и тех, кто хочет получить дополнительное образование.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eds.ua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предоставляет учащимся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диплом международного образца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ландшафтному дизайну. Квалифицированные преподаватели берут за основу европейские программы, компилируя новейшие тенденции в мире архитектуры.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Подготовка специалистов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новых школах подходит тем, кто давно мечтал о творческой профессии: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ландшафтный дизайн обучение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открывает новые реалии через интенсивы. Это помогает самостоятельно внедриться в изучение и грамотно распределить время для самообразования.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jc w:val="center"/>
        <w:rPr/>
      </w:pPr>
      <w:bookmarkStart w:colFirst="0" w:colLast="0" w:name="_t1thb0td7j28" w:id="1"/>
      <w:bookmarkEnd w:id="1"/>
      <w:r w:rsidDel="00000000" w:rsidR="00000000" w:rsidRPr="00000000">
        <w:rPr>
          <w:rtl w:val="0"/>
        </w:rPr>
        <w:t xml:space="preserve">Преимущества интенсива как формы образования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 курсы стали настолько популярны, что вытесняют академии, институты и профильные учебные заведения.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Обучение в Киеве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узкопрофильных направлениях стало доступнее, но в тот же момент конкуренция заставляет совершенствовать программы и идти в ногу со временем. Европейская школа EDS в свою очередь предлагает абитуриентам: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международные стандарты полученной профессии;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обновленная и свежая информация, насыщенная практикой программа;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действующих ландшафтных проектах;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полный объем теории для практического использования в будущей профессии.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Те, кто заканчивают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курс «ландшафтный дизайн интенсив»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получают целостную систему знаний для дальнейшей работы с сфере ландшафтного рынка. Работа с эргономикой, стилистикой, композицией, создание современного продукта по последним мировым тенденциям - так проходит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подготовка бизнес-ориентированных дизайнеров.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 правильно научится строить переговоры с заказчиком, донести свое видение и прислушаться к мнению других, работать над собственным списком полезных контактов в области дизайна. Этому учат европейские школы, которым важен рост и прогресс будущего архитектора, дизайнера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Выездные занятия, нетворкинг для ландшафтного специалиста - первое, что практикуется на занятиях.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Записаться на курс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учиться в малых группах, слушая лекции архитекторов, дендрологов и ландшафтных дизайнеров, можно в любой момент в европейской школе EDS с международными сертификатами.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eds.ua/" TargetMode="External"/><Relationship Id="rId7" Type="http://schemas.openxmlformats.org/officeDocument/2006/relationships/hyperlink" Target="http://eds.ua/uk/program/view/intensive/landshaftnyj-dizajn-intens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